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22" w:rsidRPr="00E10D52" w:rsidRDefault="00E10D52" w:rsidP="00E10D52">
      <w:pPr>
        <w:jc w:val="center"/>
        <w:rPr>
          <w:rFonts w:ascii="標楷體" w:eastAsia="標楷體" w:hAnsi="標楷體"/>
          <w:b/>
          <w:sz w:val="28"/>
          <w:szCs w:val="28"/>
        </w:rPr>
      </w:pPr>
      <w:r w:rsidRPr="00E10D52">
        <w:rPr>
          <w:rFonts w:ascii="標楷體" w:eastAsia="標楷體" w:hAnsi="標楷體" w:hint="eastAsia"/>
          <w:b/>
          <w:sz w:val="28"/>
          <w:szCs w:val="28"/>
        </w:rPr>
        <w:t>國立臺北教育大學體育學系大學部優秀新生全額獎學金實施要點</w:t>
      </w:r>
    </w:p>
    <w:p w:rsidR="00E10D52" w:rsidRDefault="00E10D52" w:rsidP="00E10D52">
      <w:pPr>
        <w:jc w:val="right"/>
        <w:rPr>
          <w:rFonts w:ascii="標楷體" w:eastAsia="標楷體" w:hAnsi="標楷體"/>
          <w:sz w:val="16"/>
          <w:szCs w:val="16"/>
        </w:rPr>
      </w:pPr>
      <w:r>
        <w:rPr>
          <w:rFonts w:ascii="標楷體" w:eastAsia="標楷體" w:hAnsi="標楷體" w:hint="eastAsia"/>
          <w:sz w:val="28"/>
          <w:szCs w:val="28"/>
        </w:rPr>
        <w:t xml:space="preserve">   </w:t>
      </w:r>
      <w:r w:rsidRPr="00E10D52">
        <w:rPr>
          <w:rFonts w:ascii="標楷體" w:eastAsia="標楷體" w:hAnsi="標楷體" w:hint="eastAsia"/>
          <w:sz w:val="16"/>
          <w:szCs w:val="16"/>
        </w:rPr>
        <w:t xml:space="preserve"> 104年12月22日104學年度第5次系務會議通過</w:t>
      </w:r>
    </w:p>
    <w:p w:rsidR="00BC3E1B" w:rsidRPr="0066095A" w:rsidRDefault="00BC3E1B" w:rsidP="00E10D52">
      <w:pPr>
        <w:jc w:val="right"/>
        <w:rPr>
          <w:rFonts w:ascii="標楷體" w:eastAsia="標楷體" w:hAnsi="標楷體"/>
          <w:sz w:val="16"/>
          <w:szCs w:val="16"/>
        </w:rPr>
      </w:pPr>
      <w:r w:rsidRPr="0066095A">
        <w:rPr>
          <w:rFonts w:ascii="標楷體" w:eastAsia="標楷體" w:hAnsi="標楷體" w:hint="eastAsia"/>
          <w:sz w:val="16"/>
          <w:szCs w:val="16"/>
        </w:rPr>
        <w:t>105年12月07日105學年度第4次系務會議通過</w:t>
      </w:r>
    </w:p>
    <w:p w:rsidR="0066095A" w:rsidRDefault="0066095A" w:rsidP="0066095A">
      <w:pPr>
        <w:wordWrap w:val="0"/>
        <w:jc w:val="right"/>
        <w:rPr>
          <w:rFonts w:ascii="標楷體" w:eastAsia="標楷體" w:hAnsi="標楷體"/>
          <w:sz w:val="16"/>
          <w:szCs w:val="16"/>
        </w:rPr>
      </w:pPr>
      <w:r w:rsidRPr="0066095A">
        <w:rPr>
          <w:rFonts w:ascii="標楷體" w:eastAsia="標楷體" w:hAnsi="標楷體" w:hint="eastAsia"/>
          <w:sz w:val="16"/>
          <w:szCs w:val="16"/>
        </w:rPr>
        <w:t xml:space="preserve">      106年4月12日105 學年度第2學期第1次教務會議通過</w:t>
      </w:r>
    </w:p>
    <w:p w:rsidR="008D73F9" w:rsidRPr="008D73F9" w:rsidRDefault="008D73F9" w:rsidP="008D73F9">
      <w:pPr>
        <w:jc w:val="right"/>
        <w:rPr>
          <w:rFonts w:ascii="標楷體" w:eastAsia="標楷體" w:hAnsi="標楷體" w:hint="eastAsia"/>
          <w:b/>
          <w:sz w:val="16"/>
          <w:szCs w:val="16"/>
        </w:rPr>
      </w:pPr>
      <w:r w:rsidRPr="008D73F9">
        <w:rPr>
          <w:rFonts w:ascii="標楷體" w:eastAsia="標楷體" w:hAnsi="標楷體" w:hint="eastAsia"/>
          <w:b/>
          <w:sz w:val="16"/>
          <w:szCs w:val="16"/>
        </w:rPr>
        <w:t>110年9月27日110學</w:t>
      </w:r>
      <w:bookmarkStart w:id="0" w:name="_GoBack"/>
      <w:bookmarkEnd w:id="0"/>
      <w:r w:rsidRPr="008D73F9">
        <w:rPr>
          <w:rFonts w:ascii="標楷體" w:eastAsia="標楷體" w:hAnsi="標楷體" w:hint="eastAsia"/>
          <w:b/>
          <w:sz w:val="16"/>
          <w:szCs w:val="16"/>
        </w:rPr>
        <w:t>年度第1學期第1次系務會議通過</w:t>
      </w:r>
    </w:p>
    <w:p w:rsidR="00E10D52" w:rsidRDefault="00E10D52" w:rsidP="00E10D52">
      <w:pPr>
        <w:jc w:val="right"/>
        <w:rPr>
          <w:rFonts w:ascii="標楷體" w:eastAsia="標楷體" w:hAnsi="標楷體"/>
          <w:sz w:val="16"/>
          <w:szCs w:val="16"/>
        </w:rPr>
      </w:pPr>
    </w:p>
    <w:p w:rsidR="00E10D52" w:rsidRDefault="00E10D52" w:rsidP="00E10D52">
      <w:pPr>
        <w:pStyle w:val="a3"/>
        <w:numPr>
          <w:ilvl w:val="0"/>
          <w:numId w:val="1"/>
        </w:numPr>
        <w:ind w:leftChars="0" w:right="160"/>
        <w:jc w:val="both"/>
        <w:rPr>
          <w:rFonts w:ascii="標楷體" w:eastAsia="標楷體" w:hAnsi="標楷體"/>
          <w:szCs w:val="24"/>
        </w:rPr>
      </w:pPr>
      <w:r w:rsidRPr="00E10D52">
        <w:rPr>
          <w:rFonts w:ascii="標楷體" w:eastAsia="標楷體" w:hAnsi="標楷體" w:hint="eastAsia"/>
          <w:szCs w:val="24"/>
        </w:rPr>
        <w:t>國立臺北教育大學（以下簡稱本校）體育學系（以下簡稱本系）為獎勵大學部</w:t>
      </w:r>
      <w:r>
        <w:rPr>
          <w:rFonts w:ascii="標楷體" w:eastAsia="標楷體" w:hAnsi="標楷體" w:hint="eastAsia"/>
          <w:szCs w:val="24"/>
        </w:rPr>
        <w:t>新生到校就學，依「國立臺北教育大學優秀新生</w:t>
      </w:r>
      <w:r w:rsidR="00FA5EAF">
        <w:rPr>
          <w:rFonts w:ascii="標楷體" w:eastAsia="標楷體" w:hAnsi="標楷體" w:hint="eastAsia"/>
          <w:szCs w:val="24"/>
        </w:rPr>
        <w:t>全額獎學金設置要點</w:t>
      </w:r>
      <w:r>
        <w:rPr>
          <w:rFonts w:ascii="標楷體" w:eastAsia="標楷體" w:hAnsi="標楷體" w:hint="eastAsia"/>
          <w:szCs w:val="24"/>
        </w:rPr>
        <w:t>」</w:t>
      </w:r>
      <w:r w:rsidR="00FA5EAF">
        <w:rPr>
          <w:rFonts w:ascii="標楷體" w:eastAsia="標楷體" w:hAnsi="標楷體" w:hint="eastAsia"/>
          <w:szCs w:val="24"/>
        </w:rPr>
        <w:t>訂定本系大學部優秀新生全額獎學金實施要點（以下簡稱本要點）。</w:t>
      </w:r>
    </w:p>
    <w:p w:rsidR="00FA5EAF" w:rsidRPr="007C22BC" w:rsidRDefault="002E058C" w:rsidP="00E10D52">
      <w:pPr>
        <w:pStyle w:val="a3"/>
        <w:numPr>
          <w:ilvl w:val="0"/>
          <w:numId w:val="1"/>
        </w:numPr>
        <w:ind w:leftChars="0" w:right="160"/>
        <w:jc w:val="both"/>
        <w:rPr>
          <w:rFonts w:ascii="標楷體" w:eastAsia="標楷體" w:hAnsi="標楷體"/>
          <w:color w:val="000000" w:themeColor="text1"/>
          <w:szCs w:val="24"/>
        </w:rPr>
      </w:pPr>
      <w:r w:rsidRPr="007C22BC">
        <w:rPr>
          <w:rFonts w:ascii="標楷體" w:eastAsia="標楷體" w:hAnsi="標楷體" w:hint="eastAsia"/>
          <w:color w:val="000000" w:themeColor="text1"/>
          <w:szCs w:val="24"/>
        </w:rPr>
        <w:t>本辦法</w:t>
      </w:r>
      <w:r w:rsidR="00FA5EAF" w:rsidRPr="007C22BC">
        <w:rPr>
          <w:rFonts w:ascii="標楷體" w:eastAsia="標楷體" w:hAnsi="標楷體" w:hint="eastAsia"/>
          <w:color w:val="000000" w:themeColor="text1"/>
          <w:szCs w:val="24"/>
        </w:rPr>
        <w:t>以105學年度起入學之大學部新生</w:t>
      </w:r>
      <w:r w:rsidRPr="007C22BC">
        <w:rPr>
          <w:rFonts w:ascii="標楷體" w:eastAsia="標楷體" w:hAnsi="標楷體" w:hint="eastAsia"/>
          <w:color w:val="000000" w:themeColor="text1"/>
          <w:szCs w:val="24"/>
        </w:rPr>
        <w:t>為實施</w:t>
      </w:r>
      <w:r w:rsidR="00FA5EAF" w:rsidRPr="007C22BC">
        <w:rPr>
          <w:rFonts w:ascii="標楷體" w:eastAsia="標楷體" w:hAnsi="標楷體" w:hint="eastAsia"/>
          <w:color w:val="000000" w:themeColor="text1"/>
          <w:szCs w:val="24"/>
        </w:rPr>
        <w:t>對象。</w:t>
      </w:r>
    </w:p>
    <w:p w:rsidR="00FA5EAF" w:rsidRDefault="00FA5EAF" w:rsidP="00E10D52">
      <w:pPr>
        <w:pStyle w:val="a3"/>
        <w:numPr>
          <w:ilvl w:val="0"/>
          <w:numId w:val="1"/>
        </w:numPr>
        <w:ind w:leftChars="0" w:right="160"/>
        <w:jc w:val="both"/>
        <w:rPr>
          <w:rFonts w:ascii="標楷體" w:eastAsia="標楷體" w:hAnsi="標楷體"/>
          <w:szCs w:val="24"/>
        </w:rPr>
      </w:pPr>
      <w:r>
        <w:rPr>
          <w:rFonts w:ascii="標楷體" w:eastAsia="標楷體" w:hAnsi="標楷體" w:hint="eastAsia"/>
          <w:szCs w:val="24"/>
        </w:rPr>
        <w:t>本系大學部新生全額獎學金之獎勵標準依序如下</w:t>
      </w:r>
      <w:r>
        <w:rPr>
          <w:rFonts w:ascii="新細明體" w:eastAsia="新細明體" w:hAnsi="新細明體" w:hint="eastAsia"/>
          <w:szCs w:val="24"/>
        </w:rPr>
        <w:t>：</w:t>
      </w:r>
    </w:p>
    <w:p w:rsidR="00FA5EAF" w:rsidRPr="0066095A" w:rsidRDefault="000E31D8" w:rsidP="002E058C">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符合最新頒布之</w:t>
      </w:r>
      <w:r w:rsidR="00BC3E1B" w:rsidRPr="0066095A">
        <w:rPr>
          <w:rFonts w:ascii="標楷體" w:eastAsia="標楷體" w:hAnsi="標楷體" w:hint="eastAsia"/>
          <w:szCs w:val="24"/>
        </w:rPr>
        <w:t>教育部中等以上學校運動成績優良學生升學輔導辦法第四條第七款(含以上)</w:t>
      </w:r>
      <w:r w:rsidR="002E058C" w:rsidRPr="0066095A">
        <w:rPr>
          <w:rFonts w:ascii="標楷體" w:eastAsia="標楷體" w:hAnsi="標楷體" w:hint="eastAsia"/>
          <w:szCs w:val="24"/>
        </w:rPr>
        <w:t>者</w:t>
      </w:r>
      <w:r w:rsidR="00FA5EAF" w:rsidRPr="0066095A">
        <w:rPr>
          <w:rFonts w:ascii="標楷體" w:eastAsia="標楷體" w:hAnsi="標楷體" w:hint="eastAsia"/>
          <w:szCs w:val="24"/>
        </w:rPr>
        <w:t>。</w:t>
      </w:r>
    </w:p>
    <w:p w:rsidR="00FA5EAF" w:rsidRPr="0066095A" w:rsidRDefault="00B12F15" w:rsidP="00B12F15">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該學年度大學學科能力測驗總級分達</w:t>
      </w:r>
      <w:r w:rsidR="00BC3E1B" w:rsidRPr="0066095A">
        <w:rPr>
          <w:rFonts w:ascii="標楷體" w:eastAsia="標楷體" w:hAnsi="標楷體" w:hint="eastAsia"/>
          <w:szCs w:val="24"/>
        </w:rPr>
        <w:t>頂標</w:t>
      </w:r>
      <w:r w:rsidRPr="0066095A">
        <w:rPr>
          <w:rFonts w:ascii="標楷體" w:eastAsia="標楷體" w:hAnsi="標楷體" w:hint="eastAsia"/>
          <w:szCs w:val="24"/>
        </w:rPr>
        <w:t>級分（含）以上。</w:t>
      </w:r>
    </w:p>
    <w:p w:rsidR="00B12F15" w:rsidRPr="0066095A" w:rsidRDefault="000E31D8" w:rsidP="00B12F15">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榮獲</w:t>
      </w:r>
      <w:r w:rsidR="002E058C" w:rsidRPr="0066095A">
        <w:rPr>
          <w:rFonts w:ascii="標楷體" w:eastAsia="標楷體" w:hAnsi="標楷體" w:hint="eastAsia"/>
          <w:szCs w:val="24"/>
        </w:rPr>
        <w:t>全國運動會前二</w:t>
      </w:r>
      <w:r w:rsidR="00852211" w:rsidRPr="0066095A">
        <w:rPr>
          <w:rFonts w:ascii="標楷體" w:eastAsia="標楷體" w:hAnsi="標楷體" w:hint="eastAsia"/>
          <w:szCs w:val="24"/>
        </w:rPr>
        <w:t>名</w:t>
      </w:r>
      <w:r w:rsidR="002E058C" w:rsidRPr="0066095A">
        <w:rPr>
          <w:rFonts w:ascii="標楷體" w:eastAsia="標楷體" w:hAnsi="標楷體" w:hint="eastAsia"/>
          <w:szCs w:val="24"/>
        </w:rPr>
        <w:t>者</w:t>
      </w:r>
      <w:r w:rsidR="00B12F15" w:rsidRPr="0066095A">
        <w:rPr>
          <w:rFonts w:ascii="標楷體" w:eastAsia="標楷體" w:hAnsi="標楷體" w:hint="eastAsia"/>
          <w:szCs w:val="24"/>
        </w:rPr>
        <w:t>。</w:t>
      </w:r>
    </w:p>
    <w:p w:rsidR="00BC3E1B" w:rsidRPr="0066095A" w:rsidRDefault="00BC3E1B" w:rsidP="00BC3E1B">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該學年度大學學科能力測驗總級分達前標級分（含）以上。</w:t>
      </w:r>
    </w:p>
    <w:p w:rsidR="00BC3E1B" w:rsidRPr="0066095A" w:rsidRDefault="000E31D8" w:rsidP="00BC3E1B">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榮獲</w:t>
      </w:r>
      <w:r w:rsidR="00BC3E1B" w:rsidRPr="0066095A">
        <w:rPr>
          <w:rFonts w:ascii="標楷體" w:eastAsia="標楷體" w:hAnsi="標楷體" w:hint="eastAsia"/>
          <w:szCs w:val="24"/>
        </w:rPr>
        <w:t>全民運動會前二名者。</w:t>
      </w:r>
    </w:p>
    <w:p w:rsidR="00BC3E1B" w:rsidRPr="0066095A" w:rsidRDefault="000E31D8" w:rsidP="00B12F15">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符合最新頒布之</w:t>
      </w:r>
      <w:r w:rsidR="00BC3E1B" w:rsidRPr="0066095A">
        <w:rPr>
          <w:rFonts w:ascii="標楷體" w:eastAsia="標楷體" w:hAnsi="標楷體" w:hint="eastAsia"/>
          <w:szCs w:val="24"/>
        </w:rPr>
        <w:t>教育部中等以上學校運動成績優良學生升學輔導辦法第四條第八款至</w:t>
      </w:r>
      <w:r w:rsidR="00BC3E1B" w:rsidRPr="008D73F9">
        <w:rPr>
          <w:rFonts w:ascii="標楷體" w:eastAsia="標楷體" w:hAnsi="標楷體" w:hint="eastAsia"/>
          <w:b/>
          <w:color w:val="FF0000"/>
          <w:szCs w:val="24"/>
        </w:rPr>
        <w:t>第十</w:t>
      </w:r>
      <w:r w:rsidR="008D73F9" w:rsidRPr="008D73F9">
        <w:rPr>
          <w:rFonts w:ascii="標楷體" w:eastAsia="標楷體" w:hAnsi="標楷體" w:hint="eastAsia"/>
          <w:b/>
          <w:color w:val="FF0000"/>
          <w:szCs w:val="24"/>
        </w:rPr>
        <w:t>款</w:t>
      </w:r>
      <w:r w:rsidR="00BC3E1B" w:rsidRPr="008D73F9">
        <w:rPr>
          <w:rFonts w:ascii="標楷體" w:eastAsia="標楷體" w:hAnsi="標楷體" w:hint="eastAsia"/>
          <w:b/>
          <w:color w:val="FF0000"/>
          <w:szCs w:val="24"/>
        </w:rPr>
        <w:t>者</w:t>
      </w:r>
      <w:r w:rsidR="00BC3E1B" w:rsidRPr="0066095A">
        <w:rPr>
          <w:rFonts w:ascii="標楷體" w:eastAsia="標楷體" w:hAnsi="標楷體" w:hint="eastAsia"/>
          <w:szCs w:val="24"/>
        </w:rPr>
        <w:t>。</w:t>
      </w:r>
    </w:p>
    <w:p w:rsidR="00B12F15" w:rsidRPr="0066095A" w:rsidRDefault="00B12F15" w:rsidP="00B12F15">
      <w:pPr>
        <w:pStyle w:val="a3"/>
        <w:numPr>
          <w:ilvl w:val="0"/>
          <w:numId w:val="2"/>
        </w:numPr>
        <w:ind w:leftChars="0" w:right="160"/>
        <w:jc w:val="both"/>
        <w:rPr>
          <w:rFonts w:ascii="標楷體" w:eastAsia="標楷體" w:hAnsi="標楷體"/>
          <w:szCs w:val="24"/>
        </w:rPr>
      </w:pPr>
      <w:r w:rsidRPr="0066095A">
        <w:rPr>
          <w:rFonts w:ascii="標楷體" w:eastAsia="標楷體" w:hAnsi="標楷體" w:hint="eastAsia"/>
          <w:szCs w:val="24"/>
        </w:rPr>
        <w:t>該學年度大學</w:t>
      </w:r>
      <w:r w:rsidR="002E058C" w:rsidRPr="0066095A">
        <w:rPr>
          <w:rFonts w:ascii="標楷體" w:eastAsia="標楷體" w:hAnsi="標楷體" w:hint="eastAsia"/>
          <w:szCs w:val="24"/>
        </w:rPr>
        <w:t>學測</w:t>
      </w:r>
      <w:r w:rsidRPr="0066095A">
        <w:rPr>
          <w:rFonts w:ascii="標楷體" w:eastAsia="標楷體" w:hAnsi="標楷體" w:hint="eastAsia"/>
          <w:szCs w:val="24"/>
        </w:rPr>
        <w:t>入學就讀本系之新生其名次最優</w:t>
      </w:r>
      <w:r w:rsidR="002E058C" w:rsidRPr="0066095A">
        <w:rPr>
          <w:rFonts w:ascii="標楷體" w:eastAsia="標楷體" w:hAnsi="標楷體" w:hint="eastAsia"/>
          <w:szCs w:val="24"/>
        </w:rPr>
        <w:t>者</w:t>
      </w:r>
      <w:r w:rsidRPr="0066095A">
        <w:rPr>
          <w:rFonts w:ascii="標楷體" w:eastAsia="標楷體" w:hAnsi="標楷體" w:hint="eastAsia"/>
          <w:szCs w:val="24"/>
        </w:rPr>
        <w:t>。</w:t>
      </w:r>
    </w:p>
    <w:p w:rsidR="00575625" w:rsidRPr="00575625" w:rsidRDefault="00B12F15" w:rsidP="00575625">
      <w:pPr>
        <w:pStyle w:val="a3"/>
        <w:numPr>
          <w:ilvl w:val="0"/>
          <w:numId w:val="1"/>
        </w:numPr>
        <w:ind w:leftChars="0" w:right="160"/>
        <w:jc w:val="both"/>
        <w:rPr>
          <w:rFonts w:ascii="標楷體" w:eastAsia="標楷體" w:hAnsi="標楷體"/>
          <w:szCs w:val="24"/>
        </w:rPr>
      </w:pPr>
      <w:r w:rsidRPr="00575625">
        <w:rPr>
          <w:rFonts w:ascii="標楷體" w:eastAsia="標楷體" w:hAnsi="標楷體" w:hint="eastAsia"/>
          <w:szCs w:val="24"/>
        </w:rPr>
        <w:t>本獎學金發給名額一名，檢附相關證明文件依</w:t>
      </w:r>
      <w:r w:rsidR="00575625" w:rsidRPr="00575625">
        <w:rPr>
          <w:rFonts w:ascii="標楷體" w:eastAsia="標楷體" w:hAnsi="標楷體" w:hint="eastAsia"/>
          <w:szCs w:val="24"/>
        </w:rPr>
        <w:t>前揭比序標準核定之，同一</w:t>
      </w:r>
    </w:p>
    <w:p w:rsidR="00575625" w:rsidRDefault="00575625" w:rsidP="000E31D8">
      <w:pPr>
        <w:pStyle w:val="a3"/>
        <w:ind w:leftChars="0" w:right="160"/>
        <w:jc w:val="both"/>
        <w:rPr>
          <w:rFonts w:ascii="標楷體" w:eastAsia="標楷體" w:hAnsi="標楷體"/>
          <w:szCs w:val="24"/>
        </w:rPr>
      </w:pPr>
      <w:r w:rsidRPr="00575625">
        <w:rPr>
          <w:rFonts w:ascii="標楷體" w:eastAsia="標楷體" w:hAnsi="標楷體" w:hint="eastAsia"/>
          <w:szCs w:val="24"/>
        </w:rPr>
        <w:t>比</w:t>
      </w:r>
      <w:r w:rsidRPr="0066095A">
        <w:rPr>
          <w:rFonts w:ascii="標楷體" w:eastAsia="標楷體" w:hAnsi="標楷體" w:hint="eastAsia"/>
          <w:szCs w:val="24"/>
        </w:rPr>
        <w:t>序超過兩名以上時參酌順序為</w:t>
      </w:r>
      <w:r w:rsidR="005E7E4B" w:rsidRPr="0066095A">
        <w:rPr>
          <w:rFonts w:ascii="標楷體" w:eastAsia="標楷體" w:hAnsi="標楷體" w:hint="eastAsia"/>
          <w:szCs w:val="24"/>
        </w:rPr>
        <w:t>1.</w:t>
      </w:r>
      <w:r w:rsidR="00EF5593" w:rsidRPr="0066095A">
        <w:rPr>
          <w:rFonts w:ascii="標楷體" w:eastAsia="標楷體" w:hAnsi="標楷體" w:hint="eastAsia"/>
          <w:szCs w:val="24"/>
        </w:rPr>
        <w:t>針對最優競賽成績</w:t>
      </w:r>
      <w:r w:rsidR="005E7E4B" w:rsidRPr="0066095A">
        <w:rPr>
          <w:rFonts w:ascii="標楷體" w:eastAsia="標楷體" w:hAnsi="標楷體" w:hint="eastAsia"/>
          <w:szCs w:val="24"/>
        </w:rPr>
        <w:t>依據教育部中等以上學校運動成績優良學生升學輔導辦法</w:t>
      </w:r>
      <w:r w:rsidR="000E31D8" w:rsidRPr="0066095A">
        <w:rPr>
          <w:rFonts w:ascii="標楷體" w:eastAsia="標楷體" w:hAnsi="標楷體" w:hint="eastAsia"/>
          <w:szCs w:val="24"/>
        </w:rPr>
        <w:t>第四條所列</w:t>
      </w:r>
      <w:r w:rsidR="00EF5593" w:rsidRPr="0066095A">
        <w:rPr>
          <w:rFonts w:ascii="標楷體" w:eastAsia="標楷體" w:hAnsi="標楷體" w:hint="eastAsia"/>
          <w:szCs w:val="24"/>
        </w:rPr>
        <w:t>賽會順序與名次擇優錄取，若無法判定優先順序，則依據次優</w:t>
      </w:r>
      <w:r w:rsidR="000C0824" w:rsidRPr="0066095A">
        <w:rPr>
          <w:rFonts w:ascii="標楷體" w:eastAsia="標楷體" w:hAnsi="標楷體" w:hint="eastAsia"/>
          <w:szCs w:val="24"/>
        </w:rPr>
        <w:t>符合</w:t>
      </w:r>
      <w:r w:rsidR="00EF5593" w:rsidRPr="0066095A">
        <w:rPr>
          <w:rFonts w:ascii="標楷體" w:eastAsia="標楷體" w:hAnsi="標楷體" w:hint="eastAsia"/>
          <w:szCs w:val="24"/>
        </w:rPr>
        <w:t>甄審</w:t>
      </w:r>
      <w:r w:rsidR="000C0824" w:rsidRPr="0066095A">
        <w:rPr>
          <w:rFonts w:ascii="標楷體" w:eastAsia="標楷體" w:hAnsi="標楷體" w:hint="eastAsia"/>
          <w:szCs w:val="24"/>
        </w:rPr>
        <w:t>資格之競賽成績判定，以此類推</w:t>
      </w:r>
      <w:r w:rsidR="005E7E4B" w:rsidRPr="0066095A">
        <w:rPr>
          <w:rFonts w:ascii="標楷體" w:eastAsia="標楷體" w:hAnsi="標楷體" w:hint="eastAsia"/>
          <w:szCs w:val="24"/>
        </w:rPr>
        <w:t>。</w:t>
      </w:r>
      <w:r w:rsidR="000C0824" w:rsidRPr="0066095A">
        <w:rPr>
          <w:rFonts w:ascii="標楷體" w:eastAsia="標楷體" w:hAnsi="標楷體" w:hint="eastAsia"/>
          <w:szCs w:val="24"/>
        </w:rPr>
        <w:t>2</w:t>
      </w:r>
      <w:r w:rsidR="005E7E4B" w:rsidRPr="0066095A">
        <w:rPr>
          <w:rFonts w:ascii="標楷體" w:eastAsia="標楷體" w:hAnsi="標楷體" w:hint="eastAsia"/>
          <w:szCs w:val="24"/>
        </w:rPr>
        <w:t>.以高中前三年期間獲獎名次為優先。</w:t>
      </w:r>
      <w:r w:rsidR="000C0824" w:rsidRPr="0066095A">
        <w:rPr>
          <w:rFonts w:ascii="標楷體" w:eastAsia="標楷體" w:hAnsi="標楷體" w:hint="eastAsia"/>
          <w:szCs w:val="24"/>
        </w:rPr>
        <w:t>3</w:t>
      </w:r>
      <w:r w:rsidR="000E31D8" w:rsidRPr="0066095A">
        <w:rPr>
          <w:rFonts w:ascii="標楷體" w:eastAsia="標楷體" w:hAnsi="標楷體" w:hint="eastAsia"/>
          <w:szCs w:val="24"/>
        </w:rPr>
        <w:t>.以入學學測成績最優者。</w:t>
      </w:r>
      <w:r w:rsidR="000C0824" w:rsidRPr="0066095A">
        <w:rPr>
          <w:rFonts w:ascii="標楷體" w:eastAsia="標楷體" w:hAnsi="標楷體" w:hint="eastAsia"/>
          <w:szCs w:val="24"/>
        </w:rPr>
        <w:t>4</w:t>
      </w:r>
      <w:r w:rsidR="000E31D8" w:rsidRPr="0066095A">
        <w:rPr>
          <w:rFonts w:ascii="標楷體" w:eastAsia="標楷體" w:hAnsi="標楷體" w:hint="eastAsia"/>
          <w:szCs w:val="24"/>
        </w:rPr>
        <w:t>.延伸相關排序問題直接送系務會議審議。</w:t>
      </w:r>
      <w:r w:rsidR="007C22BC">
        <w:rPr>
          <w:rFonts w:ascii="標楷體" w:eastAsia="標楷體" w:hAnsi="標楷體" w:hint="eastAsia"/>
          <w:szCs w:val="24"/>
        </w:rPr>
        <w:t>以術科成績入學者，</w:t>
      </w:r>
      <w:r w:rsidR="00821CC8">
        <w:rPr>
          <w:rFonts w:ascii="標楷體" w:eastAsia="標楷體" w:hAnsi="標楷體" w:hint="eastAsia"/>
          <w:szCs w:val="24"/>
        </w:rPr>
        <w:t>必須參加校隊</w:t>
      </w:r>
      <w:r w:rsidR="00564EE5">
        <w:rPr>
          <w:rFonts w:ascii="標楷體" w:eastAsia="標楷體" w:hAnsi="標楷體" w:hint="eastAsia"/>
          <w:szCs w:val="24"/>
        </w:rPr>
        <w:t>訓練及在校上課情形不得有</w:t>
      </w:r>
      <w:r w:rsidR="0066095A">
        <w:rPr>
          <w:rFonts w:ascii="標楷體" w:eastAsia="標楷體" w:hAnsi="標楷體" w:hint="eastAsia"/>
          <w:szCs w:val="24"/>
        </w:rPr>
        <w:t>缺曠課致成績零分之</w:t>
      </w:r>
      <w:r w:rsidR="00564EE5">
        <w:rPr>
          <w:rFonts w:ascii="標楷體" w:eastAsia="標楷體" w:hAnsi="標楷體" w:hint="eastAsia"/>
          <w:szCs w:val="24"/>
        </w:rPr>
        <w:t>紀錄；以學科成績入學者，其</w:t>
      </w:r>
      <w:r w:rsidRPr="00575625">
        <w:rPr>
          <w:rFonts w:ascii="標楷體" w:eastAsia="標楷體" w:hAnsi="標楷體" w:hint="eastAsia"/>
          <w:szCs w:val="24"/>
        </w:rPr>
        <w:t>符合資格</w:t>
      </w:r>
      <w:r w:rsidR="00564EE5">
        <w:rPr>
          <w:rFonts w:ascii="標楷體" w:eastAsia="標楷體" w:hAnsi="標楷體" w:hint="eastAsia"/>
          <w:szCs w:val="24"/>
        </w:rPr>
        <w:t>應在本校前一學期學業成績須</w:t>
      </w:r>
      <w:r w:rsidRPr="00575625">
        <w:rPr>
          <w:rFonts w:ascii="標楷體" w:eastAsia="標楷體" w:hAnsi="標楷體" w:hint="eastAsia"/>
          <w:szCs w:val="24"/>
        </w:rPr>
        <w:t>達全班</w:t>
      </w:r>
      <w:r w:rsidRPr="008D73F9">
        <w:rPr>
          <w:rFonts w:ascii="標楷體" w:eastAsia="標楷體" w:hAnsi="標楷體" w:hint="eastAsia"/>
          <w:b/>
          <w:color w:val="FF0000"/>
          <w:szCs w:val="24"/>
        </w:rPr>
        <w:t>前</w:t>
      </w:r>
      <w:r w:rsidR="008D73F9" w:rsidRPr="008D73F9">
        <w:rPr>
          <w:rFonts w:ascii="標楷體" w:eastAsia="標楷體" w:hAnsi="標楷體" w:hint="eastAsia"/>
          <w:b/>
          <w:color w:val="FF0000"/>
          <w:szCs w:val="24"/>
        </w:rPr>
        <w:t>1</w:t>
      </w:r>
      <w:r w:rsidRPr="008D73F9">
        <w:rPr>
          <w:rFonts w:ascii="標楷體" w:eastAsia="標楷體" w:hAnsi="標楷體" w:hint="eastAsia"/>
          <w:b/>
          <w:color w:val="FF0000"/>
          <w:szCs w:val="24"/>
        </w:rPr>
        <w:t>0%</w:t>
      </w:r>
      <w:r w:rsidR="00564EE5">
        <w:rPr>
          <w:rFonts w:ascii="標楷體" w:eastAsia="標楷體" w:hAnsi="標楷體" w:hint="eastAsia"/>
          <w:szCs w:val="24"/>
        </w:rPr>
        <w:t>。</w:t>
      </w:r>
      <w:r w:rsidR="00564EE5">
        <w:rPr>
          <w:rFonts w:ascii="標楷體" w:eastAsia="標楷體" w:hAnsi="標楷體"/>
          <w:szCs w:val="24"/>
        </w:rPr>
        <w:t xml:space="preserve"> </w:t>
      </w:r>
    </w:p>
    <w:p w:rsidR="00575625" w:rsidRPr="00575625" w:rsidRDefault="00575625" w:rsidP="00575625">
      <w:pPr>
        <w:pStyle w:val="a3"/>
        <w:numPr>
          <w:ilvl w:val="0"/>
          <w:numId w:val="1"/>
        </w:numPr>
        <w:ind w:leftChars="0" w:right="160"/>
        <w:jc w:val="both"/>
        <w:rPr>
          <w:rFonts w:ascii="標楷體" w:eastAsia="標楷體" w:hAnsi="標楷體"/>
          <w:szCs w:val="24"/>
        </w:rPr>
      </w:pPr>
      <w:r w:rsidRPr="00575625">
        <w:rPr>
          <w:rFonts w:ascii="標楷體" w:eastAsia="標楷體" w:hAnsi="標楷體" w:hint="eastAsia"/>
          <w:szCs w:val="24"/>
        </w:rPr>
        <w:t>本獎學金與本校或本系其它獎學金擇一領取。</w:t>
      </w:r>
    </w:p>
    <w:p w:rsidR="00575625" w:rsidRDefault="00575625" w:rsidP="00575625">
      <w:pPr>
        <w:pStyle w:val="a3"/>
        <w:numPr>
          <w:ilvl w:val="0"/>
          <w:numId w:val="1"/>
        </w:numPr>
        <w:ind w:leftChars="0" w:right="160"/>
        <w:jc w:val="both"/>
        <w:rPr>
          <w:rFonts w:ascii="標楷體" w:eastAsia="標楷體" w:hAnsi="標楷體"/>
          <w:szCs w:val="24"/>
        </w:rPr>
      </w:pPr>
      <w:r>
        <w:rPr>
          <w:rFonts w:ascii="標楷體" w:eastAsia="標楷體" w:hAnsi="標楷體" w:hint="eastAsia"/>
          <w:szCs w:val="24"/>
        </w:rPr>
        <w:t>本要點未盡事宜，悉依本校相關法令規定辦理。</w:t>
      </w:r>
    </w:p>
    <w:p w:rsidR="00575625" w:rsidRPr="00575625" w:rsidRDefault="00575625" w:rsidP="00575625">
      <w:pPr>
        <w:pStyle w:val="a3"/>
        <w:numPr>
          <w:ilvl w:val="0"/>
          <w:numId w:val="1"/>
        </w:numPr>
        <w:ind w:leftChars="0" w:right="160"/>
        <w:jc w:val="both"/>
        <w:rPr>
          <w:rFonts w:ascii="標楷體" w:eastAsia="標楷體" w:hAnsi="標楷體"/>
          <w:szCs w:val="24"/>
        </w:rPr>
      </w:pPr>
      <w:r>
        <w:rPr>
          <w:rFonts w:ascii="標楷體" w:eastAsia="標楷體" w:hAnsi="標楷體" w:hint="eastAsia"/>
          <w:szCs w:val="24"/>
        </w:rPr>
        <w:t>本校要點經系務會議通過並送教務會議審議，陳請校長核定後公告施行。</w:t>
      </w:r>
    </w:p>
    <w:sectPr w:rsidR="00575625" w:rsidRPr="00575625" w:rsidSect="00261E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BA3" w:rsidRDefault="00506BA3" w:rsidP="002E058C">
      <w:r>
        <w:separator/>
      </w:r>
    </w:p>
  </w:endnote>
  <w:endnote w:type="continuationSeparator" w:id="0">
    <w:p w:rsidR="00506BA3" w:rsidRDefault="00506BA3" w:rsidP="002E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BA3" w:rsidRDefault="00506BA3" w:rsidP="002E058C">
      <w:r>
        <w:separator/>
      </w:r>
    </w:p>
  </w:footnote>
  <w:footnote w:type="continuationSeparator" w:id="0">
    <w:p w:rsidR="00506BA3" w:rsidRDefault="00506BA3" w:rsidP="002E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6CA0"/>
    <w:multiLevelType w:val="hybridMultilevel"/>
    <w:tmpl w:val="9B824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884420"/>
    <w:multiLevelType w:val="hybridMultilevel"/>
    <w:tmpl w:val="1A3833C0"/>
    <w:lvl w:ilvl="0" w:tplc="BF0240A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52"/>
    <w:rsid w:val="000227B0"/>
    <w:rsid w:val="00095BAD"/>
    <w:rsid w:val="000C0824"/>
    <w:rsid w:val="000E31D8"/>
    <w:rsid w:val="00261E0E"/>
    <w:rsid w:val="002E058C"/>
    <w:rsid w:val="0034766F"/>
    <w:rsid w:val="004074A9"/>
    <w:rsid w:val="004A42A8"/>
    <w:rsid w:val="004D308A"/>
    <w:rsid w:val="00506BA3"/>
    <w:rsid w:val="00564EE5"/>
    <w:rsid w:val="00575625"/>
    <w:rsid w:val="005C4C80"/>
    <w:rsid w:val="005E7E4B"/>
    <w:rsid w:val="0065180B"/>
    <w:rsid w:val="0066095A"/>
    <w:rsid w:val="006829D1"/>
    <w:rsid w:val="007C22BC"/>
    <w:rsid w:val="007F6016"/>
    <w:rsid w:val="00821CC8"/>
    <w:rsid w:val="00852211"/>
    <w:rsid w:val="008D73F9"/>
    <w:rsid w:val="00B12F15"/>
    <w:rsid w:val="00BC3E1B"/>
    <w:rsid w:val="00C9391C"/>
    <w:rsid w:val="00DA58F6"/>
    <w:rsid w:val="00E10D52"/>
    <w:rsid w:val="00EB5F51"/>
    <w:rsid w:val="00EF5593"/>
    <w:rsid w:val="00FA5EAF"/>
    <w:rsid w:val="00FC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695E2"/>
  <w15:docId w15:val="{9D896BED-C48B-4962-8BC5-E1E5EDF3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D52"/>
    <w:pPr>
      <w:ind w:leftChars="200" w:left="480"/>
    </w:pPr>
  </w:style>
  <w:style w:type="paragraph" w:styleId="a4">
    <w:name w:val="Balloon Text"/>
    <w:basedOn w:val="a"/>
    <w:link w:val="a5"/>
    <w:uiPriority w:val="99"/>
    <w:semiHidden/>
    <w:unhideWhenUsed/>
    <w:rsid w:val="005756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75625"/>
    <w:rPr>
      <w:rFonts w:asciiTheme="majorHAnsi" w:eastAsiaTheme="majorEastAsia" w:hAnsiTheme="majorHAnsi" w:cstheme="majorBidi"/>
      <w:sz w:val="18"/>
      <w:szCs w:val="18"/>
    </w:rPr>
  </w:style>
  <w:style w:type="paragraph" w:styleId="a6">
    <w:name w:val="header"/>
    <w:basedOn w:val="a"/>
    <w:link w:val="a7"/>
    <w:uiPriority w:val="99"/>
    <w:unhideWhenUsed/>
    <w:rsid w:val="002E058C"/>
    <w:pPr>
      <w:tabs>
        <w:tab w:val="center" w:pos="4153"/>
        <w:tab w:val="right" w:pos="8306"/>
      </w:tabs>
      <w:snapToGrid w:val="0"/>
    </w:pPr>
    <w:rPr>
      <w:sz w:val="20"/>
      <w:szCs w:val="20"/>
    </w:rPr>
  </w:style>
  <w:style w:type="character" w:customStyle="1" w:styleId="a7">
    <w:name w:val="頁首 字元"/>
    <w:basedOn w:val="a0"/>
    <w:link w:val="a6"/>
    <w:uiPriority w:val="99"/>
    <w:rsid w:val="002E058C"/>
    <w:rPr>
      <w:sz w:val="20"/>
      <w:szCs w:val="20"/>
    </w:rPr>
  </w:style>
  <w:style w:type="paragraph" w:styleId="a8">
    <w:name w:val="footer"/>
    <w:basedOn w:val="a"/>
    <w:link w:val="a9"/>
    <w:uiPriority w:val="99"/>
    <w:unhideWhenUsed/>
    <w:rsid w:val="002E058C"/>
    <w:pPr>
      <w:tabs>
        <w:tab w:val="center" w:pos="4153"/>
        <w:tab w:val="right" w:pos="8306"/>
      </w:tabs>
      <w:snapToGrid w:val="0"/>
    </w:pPr>
    <w:rPr>
      <w:sz w:val="20"/>
      <w:szCs w:val="20"/>
    </w:rPr>
  </w:style>
  <w:style w:type="character" w:customStyle="1" w:styleId="a9">
    <w:name w:val="頁尾 字元"/>
    <w:basedOn w:val="a0"/>
    <w:link w:val="a8"/>
    <w:uiPriority w:val="99"/>
    <w:rsid w:val="002E05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CDF9-BEF3-42C7-BD6D-3EFD7D71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cp:lastModifiedBy>
  <cp:revision>2</cp:revision>
  <cp:lastPrinted>2017-08-31T02:52:00Z</cp:lastPrinted>
  <dcterms:created xsi:type="dcterms:W3CDTF">2021-10-04T01:45:00Z</dcterms:created>
  <dcterms:modified xsi:type="dcterms:W3CDTF">2021-10-04T01:45:00Z</dcterms:modified>
</cp:coreProperties>
</file>